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34831" w14:textId="77777777" w:rsidR="004062D3" w:rsidRDefault="004062D3" w:rsidP="004062D3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6B856E8B" w14:textId="77777777" w:rsidR="004062D3" w:rsidRDefault="004062D3" w:rsidP="004062D3">
      <w:pPr>
        <w:rPr>
          <w:szCs w:val="28"/>
        </w:rPr>
      </w:pPr>
    </w:p>
    <w:p w14:paraId="78EEB62A" w14:textId="77777777" w:rsidR="004062D3" w:rsidRDefault="004062D3" w:rsidP="004062D3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319095E4" w14:textId="77777777" w:rsidR="00C238C0" w:rsidRDefault="004062D3" w:rsidP="00C238C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1.1. Разработчик: </w:t>
      </w:r>
      <w:r w:rsidR="00C238C0" w:rsidRPr="00C238C0">
        <w:rPr>
          <w:szCs w:val="28"/>
        </w:rPr>
        <w:t>Управление архитектуры и градостроительства администрации городского округа Кинель Самарской области</w:t>
      </w:r>
    </w:p>
    <w:p w14:paraId="623434EF" w14:textId="57933BFF" w:rsidR="00C238C0" w:rsidRDefault="004062D3" w:rsidP="00C238C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 xml:space="preserve">1.2. Вид, наименование проекта муниципального нормативного правового акта (далее - проект нормативного акта): </w:t>
      </w:r>
      <w:r w:rsidR="00C238C0" w:rsidRPr="00C238C0">
        <w:rPr>
          <w:szCs w:val="28"/>
        </w:rPr>
        <w:t>проект постановления администрации городского округа Кинель Самарской области «</w:t>
      </w:r>
      <w:r w:rsidR="009B0448" w:rsidRPr="009B0448">
        <w:rPr>
          <w:szCs w:val="28"/>
        </w:rPr>
        <w:t>О внесении изменений и дополнений в административный регламент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строительства», утвержденный постановлением администрации городского округа Кинель Самарской области от 17 марта 2022 г. № 641</w:t>
      </w:r>
      <w:r w:rsidR="00C238C0" w:rsidRPr="00C238C0">
        <w:rPr>
          <w:szCs w:val="28"/>
        </w:rPr>
        <w:t>».</w:t>
      </w:r>
    </w:p>
    <w:p w14:paraId="7D3D9FC9" w14:textId="5C1D1179" w:rsidR="00C238C0" w:rsidRDefault="004062D3" w:rsidP="008643DB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1.3. Предполагаемая дата вступления в силу проекта муниципального нормативного акта в случае его принятия</w:t>
      </w:r>
      <w:r w:rsidR="00C238C0">
        <w:rPr>
          <w:szCs w:val="28"/>
        </w:rPr>
        <w:t>:</w:t>
      </w:r>
    </w:p>
    <w:p w14:paraId="53B45249" w14:textId="77777777" w:rsidR="00C238C0" w:rsidRDefault="004062D3" w:rsidP="008643DB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 w:rsidR="00C238C0" w:rsidRPr="00C238C0">
        <w:rPr>
          <w:szCs w:val="28"/>
        </w:rPr>
        <w:t>на следующий день после дня его официального опубликования</w:t>
      </w:r>
      <w:r>
        <w:rPr>
          <w:szCs w:val="28"/>
        </w:rPr>
        <w:tab/>
      </w:r>
    </w:p>
    <w:p w14:paraId="62B305D1" w14:textId="426480CD" w:rsidR="004062D3" w:rsidRDefault="00C238C0" w:rsidP="008643DB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</w:r>
      <w:r w:rsidR="004062D3">
        <w:rPr>
          <w:szCs w:val="28"/>
        </w:rPr>
        <w:t>1.4. Необходимость установления переходного периода</w:t>
      </w:r>
      <w:r w:rsidR="00DE3CD3">
        <w:rPr>
          <w:szCs w:val="28"/>
        </w:rPr>
        <w:t>: отсутствует</w:t>
      </w:r>
    </w:p>
    <w:p w14:paraId="08F303E3" w14:textId="65C624D6" w:rsidR="004062D3" w:rsidRDefault="004062D3" w:rsidP="008643DB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муниципального нормативного акта</w:t>
      </w:r>
      <w:r w:rsidR="00DE3CD3">
        <w:rPr>
          <w:szCs w:val="28"/>
        </w:rPr>
        <w:t>:</w:t>
      </w:r>
      <w:r w:rsidR="00C238C0">
        <w:rPr>
          <w:szCs w:val="28"/>
        </w:rPr>
        <w:t xml:space="preserve"> </w:t>
      </w:r>
      <w:r w:rsidR="00AE4E3D">
        <w:rPr>
          <w:szCs w:val="28"/>
          <w:u w:val="single"/>
        </w:rPr>
        <w:t>высокая</w:t>
      </w:r>
      <w:r w:rsidR="00C238C0" w:rsidRPr="00C238C0">
        <w:rPr>
          <w:szCs w:val="28"/>
          <w:u w:val="single"/>
        </w:rPr>
        <w:t xml:space="preserve"> </w:t>
      </w:r>
      <w:r>
        <w:rPr>
          <w:szCs w:val="28"/>
        </w:rPr>
        <w:t xml:space="preserve"> </w:t>
      </w:r>
    </w:p>
    <w:p w14:paraId="6DE8D096" w14:textId="77777777" w:rsidR="004062D3" w:rsidRDefault="004062D3" w:rsidP="008643DB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7931B535" w14:textId="657E0CA2" w:rsidR="00C238C0" w:rsidRPr="00C238C0" w:rsidRDefault="00C238C0" w:rsidP="008643DB">
      <w:pPr>
        <w:widowControl w:val="0"/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C238C0">
        <w:rPr>
          <w:szCs w:val="28"/>
        </w:rPr>
        <w:t xml:space="preserve">начало:   </w:t>
      </w:r>
      <w:proofErr w:type="gramEnd"/>
      <w:r w:rsidRPr="00C238C0">
        <w:rPr>
          <w:szCs w:val="28"/>
        </w:rPr>
        <w:t xml:space="preserve">    «4»  </w:t>
      </w:r>
      <w:r w:rsidR="009B0448">
        <w:rPr>
          <w:szCs w:val="28"/>
        </w:rPr>
        <w:t>апреля</w:t>
      </w:r>
      <w:r w:rsidRPr="00C238C0">
        <w:rPr>
          <w:szCs w:val="28"/>
        </w:rPr>
        <w:t xml:space="preserve">  2022 г.;</w:t>
      </w:r>
    </w:p>
    <w:p w14:paraId="1E5D9584" w14:textId="6F46B54D" w:rsidR="00C238C0" w:rsidRDefault="00C238C0" w:rsidP="00C238C0">
      <w:pPr>
        <w:widowControl w:val="0"/>
        <w:autoSpaceDE w:val="0"/>
        <w:autoSpaceDN w:val="0"/>
        <w:adjustRightInd w:val="0"/>
        <w:rPr>
          <w:szCs w:val="28"/>
        </w:rPr>
      </w:pPr>
      <w:r w:rsidRPr="00C238C0">
        <w:rPr>
          <w:szCs w:val="28"/>
        </w:rPr>
        <w:t>окончание: «</w:t>
      </w:r>
      <w:proofErr w:type="gramStart"/>
      <w:r w:rsidRPr="00C238C0">
        <w:rPr>
          <w:szCs w:val="28"/>
        </w:rPr>
        <w:t>1</w:t>
      </w:r>
      <w:r w:rsidR="009B0448">
        <w:rPr>
          <w:szCs w:val="28"/>
        </w:rPr>
        <w:t>5</w:t>
      </w:r>
      <w:r w:rsidRPr="00C238C0">
        <w:rPr>
          <w:szCs w:val="28"/>
        </w:rPr>
        <w:t xml:space="preserve">»  </w:t>
      </w:r>
      <w:r w:rsidR="009B0448">
        <w:rPr>
          <w:szCs w:val="28"/>
        </w:rPr>
        <w:t>апреля</w:t>
      </w:r>
      <w:proofErr w:type="gramEnd"/>
      <w:r w:rsidRPr="00C238C0">
        <w:rPr>
          <w:szCs w:val="28"/>
        </w:rPr>
        <w:t xml:space="preserve">  2022 г.                    </w:t>
      </w:r>
    </w:p>
    <w:p w14:paraId="029772C6" w14:textId="38DB6B08" w:rsidR="004062D3" w:rsidRDefault="004062D3" w:rsidP="00C238C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1.7. Количество    замечаний    и предложений, полученных от заинтересованных лиц при проведении публичных консультаций: </w:t>
      </w:r>
      <w:r w:rsidR="00C238C0">
        <w:rPr>
          <w:szCs w:val="28"/>
        </w:rPr>
        <w:t>- нет</w:t>
      </w:r>
    </w:p>
    <w:p w14:paraId="071ABA93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27744610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32B0A82C" w14:textId="7B3BDBAA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2.1. Описание проблемы, на решение которой направлен предлагаемый способ правового регулирования</w:t>
      </w:r>
      <w:r w:rsidR="00CC4C93">
        <w:rPr>
          <w:szCs w:val="28"/>
        </w:rPr>
        <w:t>:</w:t>
      </w:r>
      <w:r>
        <w:rPr>
          <w:szCs w:val="28"/>
        </w:rPr>
        <w:t xml:space="preserve"> </w:t>
      </w:r>
    </w:p>
    <w:p w14:paraId="657D8CB9" w14:textId="7A1B6A2C" w:rsidR="004062D3" w:rsidRDefault="00CC4C93" w:rsidP="00C5015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</w:t>
      </w:r>
      <w:r w:rsidRPr="00CC4C93">
        <w:rPr>
          <w:szCs w:val="28"/>
        </w:rPr>
        <w:t>риведение регламента в соответствие нормам градостроительного законодательства.</w:t>
      </w:r>
    </w:p>
    <w:p w14:paraId="1C8C7C50" w14:textId="663DA165" w:rsidR="004062D3" w:rsidRDefault="004062D3" w:rsidP="004062D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2.2. Характеристика   негативных   эффектов, возникающих в связи с наличием проблемы, их количественная оценка</w:t>
      </w:r>
      <w:r w:rsidR="00DE3CD3">
        <w:rPr>
          <w:szCs w:val="28"/>
        </w:rPr>
        <w:t>:</w:t>
      </w:r>
      <w:r>
        <w:rPr>
          <w:szCs w:val="28"/>
        </w:rPr>
        <w:t xml:space="preserve"> </w:t>
      </w:r>
      <w:r w:rsidR="00DE3CD3">
        <w:rPr>
          <w:szCs w:val="28"/>
        </w:rPr>
        <w:t>отсутствуют</w:t>
      </w:r>
    </w:p>
    <w:p w14:paraId="5489BA24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</w:t>
      </w:r>
    </w:p>
    <w:p w14:paraId="42B6CFF1" w14:textId="3090029A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</w:t>
      </w:r>
      <w:r w:rsidR="00DE3CD3">
        <w:rPr>
          <w:szCs w:val="28"/>
        </w:rPr>
        <w:t>:</w:t>
      </w:r>
    </w:p>
    <w:p w14:paraId="0C5DB3CF" w14:textId="37A2AAD3" w:rsidR="004062D3" w:rsidRDefault="00DE3CD3" w:rsidP="00610A7D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  <w:szCs w:val="28"/>
        </w:rPr>
      </w:pPr>
      <w:r w:rsidRPr="00DE3CD3">
        <w:rPr>
          <w:szCs w:val="28"/>
        </w:rPr>
        <w:t>решение указанной проблемы отнесено законодательством к компетенции органов местного самоуправления</w:t>
      </w:r>
      <w:r w:rsidR="004062D3">
        <w:rPr>
          <w:color w:val="FF0000"/>
          <w:szCs w:val="28"/>
        </w:rPr>
        <w:t xml:space="preserve">     </w:t>
      </w:r>
      <w:bookmarkStart w:id="0" w:name="Par362"/>
      <w:bookmarkEnd w:id="0"/>
    </w:p>
    <w:p w14:paraId="01C7D58F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6A587BC1" w14:textId="77777777" w:rsidR="004062D3" w:rsidRDefault="004062D3" w:rsidP="004062D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5F908CC8" w14:textId="4B44AC53" w:rsidR="004062D3" w:rsidRDefault="004062D3" w:rsidP="004062D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  <w:r w:rsidR="0027322E">
        <w:rPr>
          <w:szCs w:val="28"/>
        </w:rPr>
        <w:t>:</w:t>
      </w:r>
    </w:p>
    <w:p w14:paraId="098E85FC" w14:textId="3FB62F63" w:rsidR="004062D3" w:rsidRDefault="0027322E" w:rsidP="0027322E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7322E">
        <w:rPr>
          <w:szCs w:val="28"/>
        </w:rPr>
        <w:t>Приведение регламента в соответствие нормам градостроительного законодательства.</w:t>
      </w:r>
    </w:p>
    <w:p w14:paraId="6111FCCB" w14:textId="77777777" w:rsidR="0027322E" w:rsidRDefault="004062D3" w:rsidP="00667539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3.2. Действующие муниципальные нормативные правовые акты, </w:t>
      </w:r>
      <w:r>
        <w:rPr>
          <w:szCs w:val="28"/>
        </w:rPr>
        <w:lastRenderedPageBreak/>
        <w:t>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27322E">
        <w:rPr>
          <w:szCs w:val="28"/>
        </w:rPr>
        <w:t>:</w:t>
      </w:r>
    </w:p>
    <w:p w14:paraId="10715088" w14:textId="55D17F6B" w:rsidR="00667539" w:rsidRPr="00667539" w:rsidRDefault="004062D3" w:rsidP="0027322E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  <w:r w:rsidR="00667539" w:rsidRPr="00667539">
        <w:rPr>
          <w:szCs w:val="28"/>
        </w:rPr>
        <w:t>Градостроительный кодекс Российской Федерации от 29.12.2004 № 190-ФЗ;</w:t>
      </w:r>
    </w:p>
    <w:p w14:paraId="3BB6C148" w14:textId="662B38A9" w:rsidR="004062D3" w:rsidRDefault="00667539" w:rsidP="0027322E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667539">
        <w:rPr>
          <w:szCs w:val="28"/>
        </w:rPr>
        <w:t>Федеральный закон от 27.07.2010 № 210-ФЗ «Об организации предоставления государственных и муниципальных услуг».</w:t>
      </w:r>
      <w:r w:rsidR="004062D3">
        <w:rPr>
          <w:szCs w:val="28"/>
        </w:rPr>
        <w:t xml:space="preserve">  </w:t>
      </w:r>
    </w:p>
    <w:p w14:paraId="6D21AB7D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3FBCCD6D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4921A18B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AD7BFC5" w14:textId="77777777" w:rsidR="00DE3C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DE3CD3">
        <w:rPr>
          <w:szCs w:val="28"/>
        </w:rPr>
        <w:t>:</w:t>
      </w:r>
      <w:r>
        <w:rPr>
          <w:szCs w:val="28"/>
        </w:rPr>
        <w:t xml:space="preserve"> </w:t>
      </w:r>
    </w:p>
    <w:p w14:paraId="54DE6EDF" w14:textId="50CB1B00" w:rsidR="004062D3" w:rsidRDefault="00DE3CD3" w:rsidP="00DE3CD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E3CD3">
        <w:rPr>
          <w:szCs w:val="28"/>
        </w:rPr>
        <w:t>юридические лица независимо от их организационно-правовых форм, индивидуальные предприниматели и иные физические лица</w:t>
      </w:r>
    </w:p>
    <w:p w14:paraId="34F90EEC" w14:textId="77777777" w:rsidR="00DE3CD3" w:rsidRDefault="004062D3" w:rsidP="004062D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   запретов, обязанностей и ограничений, а также порядок организации исполнения вводимых положений</w:t>
      </w:r>
      <w:r w:rsidR="00DE3CD3">
        <w:rPr>
          <w:szCs w:val="28"/>
        </w:rPr>
        <w:t>:</w:t>
      </w:r>
    </w:p>
    <w:p w14:paraId="74503321" w14:textId="68D45621" w:rsidR="004062D3" w:rsidRDefault="004062D3" w:rsidP="004062D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  <w:r w:rsidR="00DE3CD3">
        <w:rPr>
          <w:szCs w:val="28"/>
        </w:rPr>
        <w:t>не устанавливаются</w:t>
      </w:r>
    </w:p>
    <w:p w14:paraId="43C67C30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49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2"/>
        <w:gridCol w:w="2693"/>
      </w:tblGrid>
      <w:tr w:rsidR="004062D3" w14:paraId="5951D38F" w14:textId="77777777" w:rsidTr="00610A7D"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1960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4CD8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4062D3" w14:paraId="12C5F71E" w14:textId="77777777" w:rsidTr="00610A7D"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EDAA" w14:textId="6C773484" w:rsidR="004062D3" w:rsidRDefault="00610A7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--------------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6F00" w14:textId="7BBF8C4E" w:rsidR="004062D3" w:rsidRDefault="00610A7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------------</w:t>
            </w:r>
          </w:p>
        </w:tc>
      </w:tr>
    </w:tbl>
    <w:p w14:paraId="2099E482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4AE02326" w14:textId="2CF55115" w:rsidR="004062D3" w:rsidRDefault="004062D3" w:rsidP="004062D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4.5. Издержки и выгоды адресатов предлагаемого правового регулирования, не поддающиеся количественной оценке</w:t>
      </w:r>
      <w:r w:rsidR="00DE3CD3">
        <w:rPr>
          <w:szCs w:val="28"/>
        </w:rPr>
        <w:t>:</w:t>
      </w:r>
    </w:p>
    <w:p w14:paraId="13B14412" w14:textId="2896B03E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 w:rsidR="00DE3CD3">
        <w:rPr>
          <w:szCs w:val="28"/>
        </w:rPr>
        <w:t>отсутствуют</w:t>
      </w:r>
    </w:p>
    <w:p w14:paraId="128D2329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1" w:name="Par412"/>
      <w:bookmarkEnd w:id="1"/>
    </w:p>
    <w:p w14:paraId="4B8A8D59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1D5D64AE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22EC166B" w14:textId="09557B7A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27322E">
        <w:rPr>
          <w:szCs w:val="28"/>
        </w:rPr>
        <w:t>:</w:t>
      </w:r>
    </w:p>
    <w:p w14:paraId="5C8BDD4B" w14:textId="5B43AA6C" w:rsidR="004062D3" w:rsidRDefault="008643DB" w:rsidP="0027322E">
      <w:pPr>
        <w:widowControl w:val="0"/>
        <w:autoSpaceDE w:val="0"/>
        <w:autoSpaceDN w:val="0"/>
        <w:adjustRightInd w:val="0"/>
        <w:ind w:firstLine="708"/>
        <w:jc w:val="both"/>
        <w:rPr>
          <w:b/>
          <w:szCs w:val="28"/>
        </w:rPr>
      </w:pPr>
      <w:r>
        <w:rPr>
          <w:szCs w:val="28"/>
        </w:rPr>
        <w:t>у</w:t>
      </w:r>
      <w:r w:rsidR="0027322E" w:rsidRPr="0027322E">
        <w:rPr>
          <w:szCs w:val="28"/>
        </w:rPr>
        <w:t xml:space="preserve">казанный выше нормативный правовой акт корректирует полномочия должностных лиц, уполномоченных </w:t>
      </w:r>
      <w:r w:rsidR="00CC4C93">
        <w:rPr>
          <w:szCs w:val="28"/>
        </w:rPr>
        <w:t xml:space="preserve">на </w:t>
      </w:r>
      <w:r w:rsidR="00CC4C93" w:rsidRPr="00CC4C93">
        <w:rPr>
          <w:szCs w:val="28"/>
        </w:rPr>
        <w:t>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CC4C93">
        <w:rPr>
          <w:szCs w:val="28"/>
        </w:rPr>
        <w:t>»</w:t>
      </w:r>
      <w:r w:rsidR="0027322E" w:rsidRPr="0027322E">
        <w:rPr>
          <w:szCs w:val="28"/>
        </w:rPr>
        <w:t>, на территории городского округа Кинель Самарской области.</w:t>
      </w:r>
    </w:p>
    <w:p w14:paraId="7CB5657A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4062D3" w14:paraId="419A0102" w14:textId="77777777" w:rsidTr="0027322E">
        <w:tc>
          <w:tcPr>
            <w:tcW w:w="3231" w:type="dxa"/>
            <w:vAlign w:val="center"/>
            <w:hideMark/>
          </w:tcPr>
          <w:p w14:paraId="5602F45A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5.2. Наименование функции (полномочия, </w:t>
            </w:r>
            <w:r>
              <w:rPr>
                <w:szCs w:val="28"/>
              </w:rPr>
              <w:lastRenderedPageBreak/>
              <w:t>обязанности или права)</w:t>
            </w:r>
          </w:p>
        </w:tc>
        <w:tc>
          <w:tcPr>
            <w:tcW w:w="3175" w:type="dxa"/>
            <w:vAlign w:val="center"/>
            <w:hideMark/>
          </w:tcPr>
          <w:p w14:paraId="4A65046D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5.3. Виды расходов (возможных </w:t>
            </w:r>
            <w:r>
              <w:rPr>
                <w:szCs w:val="28"/>
              </w:rPr>
              <w:lastRenderedPageBreak/>
              <w:t>поступлений) бюджета городского округа Кинель</w:t>
            </w:r>
          </w:p>
        </w:tc>
        <w:tc>
          <w:tcPr>
            <w:tcW w:w="3092" w:type="dxa"/>
            <w:vAlign w:val="center"/>
            <w:hideMark/>
          </w:tcPr>
          <w:p w14:paraId="20679A5F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5.4. Количественная оценка расходов и </w:t>
            </w:r>
            <w:r>
              <w:rPr>
                <w:szCs w:val="28"/>
              </w:rPr>
              <w:lastRenderedPageBreak/>
              <w:t>возможных поступлений, млн. руб.</w:t>
            </w:r>
          </w:p>
        </w:tc>
      </w:tr>
      <w:tr w:rsidR="0027322E" w14:paraId="471EE403" w14:textId="77777777" w:rsidTr="00610A7D">
        <w:trPr>
          <w:trHeight w:val="331"/>
        </w:trPr>
        <w:tc>
          <w:tcPr>
            <w:tcW w:w="3231" w:type="dxa"/>
            <w:vAlign w:val="center"/>
            <w:hideMark/>
          </w:tcPr>
          <w:p w14:paraId="4C25830A" w14:textId="70D60E99" w:rsidR="0027322E" w:rsidRDefault="0027322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--------</w:t>
            </w:r>
          </w:p>
        </w:tc>
        <w:tc>
          <w:tcPr>
            <w:tcW w:w="3175" w:type="dxa"/>
            <w:vAlign w:val="center"/>
          </w:tcPr>
          <w:p w14:paraId="56210440" w14:textId="43E9CDA4" w:rsidR="0027322E" w:rsidRDefault="0027322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----------</w:t>
            </w:r>
          </w:p>
        </w:tc>
        <w:tc>
          <w:tcPr>
            <w:tcW w:w="3092" w:type="dxa"/>
            <w:vAlign w:val="center"/>
          </w:tcPr>
          <w:p w14:paraId="4BAD017D" w14:textId="599139D1" w:rsidR="0027322E" w:rsidRDefault="0027322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--------------</w:t>
            </w:r>
          </w:p>
        </w:tc>
      </w:tr>
    </w:tbl>
    <w:p w14:paraId="43EE880A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30E5CE5C" w14:textId="01E78646" w:rsidR="004062D3" w:rsidRDefault="004062D3" w:rsidP="004062D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27322E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27322E">
        <w:rPr>
          <w:szCs w:val="28"/>
        </w:rPr>
        <w:t>:</w:t>
      </w:r>
    </w:p>
    <w:p w14:paraId="7B2A7A62" w14:textId="6F9D558A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 w:rsidR="0027322E">
        <w:rPr>
          <w:szCs w:val="28"/>
        </w:rPr>
        <w:t>отсутствуют</w:t>
      </w:r>
    </w:p>
    <w:p w14:paraId="27A5EF13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23D16DEB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347284D2" w14:textId="6226F033" w:rsidR="004062D3" w:rsidRDefault="004062D3" w:rsidP="004062D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610A7D">
        <w:rPr>
          <w:szCs w:val="28"/>
        </w:rPr>
        <w:t>:</w:t>
      </w:r>
    </w:p>
    <w:p w14:paraId="285E4BD3" w14:textId="173EE013" w:rsidR="004062D3" w:rsidRDefault="00610A7D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отсутствуют</w:t>
      </w:r>
    </w:p>
    <w:p w14:paraId="448FA7D5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AA931A8" w14:textId="77777777" w:rsidR="004062D3" w:rsidRDefault="004062D3" w:rsidP="004062D3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p w14:paraId="67E2C6AE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5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2"/>
        <w:gridCol w:w="2047"/>
        <w:gridCol w:w="1701"/>
        <w:gridCol w:w="1559"/>
      </w:tblGrid>
      <w:tr w:rsidR="004062D3" w14:paraId="7BAB3716" w14:textId="77777777" w:rsidTr="00667539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CFA73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0BD34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7345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E06E3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667539" w14:paraId="1DAF45A1" w14:textId="77777777" w:rsidTr="00C50152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344F" w14:textId="77777777" w:rsidR="00667539" w:rsidRDefault="00667539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CBB80" w14:textId="76F0F61F" w:rsidR="00667539" w:rsidRDefault="00667539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t>Принятие проекта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00A1" w14:textId="0519216B" w:rsidR="00667539" w:rsidRDefault="00C50152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--------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063E" w14:textId="2BE4DD6B" w:rsidR="00667539" w:rsidRDefault="00C50152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----------</w:t>
            </w:r>
          </w:p>
        </w:tc>
      </w:tr>
      <w:tr w:rsidR="00667539" w14:paraId="1D751316" w14:textId="77777777" w:rsidTr="00C50152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EE171" w14:textId="77777777" w:rsidR="00667539" w:rsidRDefault="00667539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EB8F7C" w14:textId="151F0CE8" w:rsidR="00667539" w:rsidRDefault="00667539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 w:val="24"/>
                <w:szCs w:val="24"/>
              </w:rPr>
              <w:t>Не меняется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3CF2" w14:textId="412CB0F0" w:rsidR="00667539" w:rsidRDefault="00C50152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-----------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F2E5" w14:textId="23D99CA4" w:rsidR="00667539" w:rsidRDefault="00C50152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-----------</w:t>
            </w:r>
          </w:p>
        </w:tc>
      </w:tr>
      <w:tr w:rsidR="00667539" w14:paraId="173F81D9" w14:textId="77777777" w:rsidTr="00C50152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9E8F1" w14:textId="77777777" w:rsidR="00667539" w:rsidRDefault="00667539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A3700" w14:textId="633EEDAE" w:rsidR="00667539" w:rsidRDefault="00667539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Дополнительных расходов не предполагается.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BF7C" w14:textId="0551625F" w:rsidR="00667539" w:rsidRDefault="00C50152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-------------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D2A4" w14:textId="31912532" w:rsidR="00667539" w:rsidRDefault="00C50152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----------</w:t>
            </w:r>
          </w:p>
        </w:tc>
      </w:tr>
      <w:tr w:rsidR="00667539" w14:paraId="3F8DC507" w14:textId="77777777" w:rsidTr="00C50152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1202" w14:textId="77777777" w:rsidR="00667539" w:rsidRDefault="00667539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70DA91" w14:textId="00311E68" w:rsidR="00667539" w:rsidRDefault="00667539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 w:val="24"/>
                <w:szCs w:val="24"/>
              </w:rPr>
              <w:t>Расходов бюджета городского округа Кинель не предполагается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DA3E7" w14:textId="37A68BF2" w:rsidR="00667539" w:rsidRDefault="00C50152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-------------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8361" w14:textId="5E412BBD" w:rsidR="00667539" w:rsidRDefault="00C50152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-------------</w:t>
            </w:r>
          </w:p>
        </w:tc>
      </w:tr>
      <w:tr w:rsidR="00667539" w14:paraId="4A3A1FD6" w14:textId="77777777" w:rsidTr="00C50152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7E80" w14:textId="77777777" w:rsidR="00667539" w:rsidRDefault="00667539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4" w:anchor="Par362" w:history="1">
              <w:r>
                <w:rPr>
                  <w:rStyle w:val="a4"/>
                  <w:szCs w:val="28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1DCFFE" w14:textId="7768285C" w:rsidR="00667539" w:rsidRDefault="00667539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0EE6E" w14:textId="090F7B5D" w:rsidR="00667539" w:rsidRDefault="00C50152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----------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E3C6" w14:textId="0EDBEB75" w:rsidR="00667539" w:rsidRDefault="00C50152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-------------</w:t>
            </w:r>
          </w:p>
        </w:tc>
      </w:tr>
      <w:tr w:rsidR="00667539" w14:paraId="5F27AAD6" w14:textId="77777777" w:rsidTr="00C50152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26CA" w14:textId="77777777" w:rsidR="00667539" w:rsidRDefault="00667539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7.6. Оценка рисков неблагоприятных последствий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B0E93F" w14:textId="71E1548C" w:rsidR="00667539" w:rsidRDefault="00667539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t>низкая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1C3C" w14:textId="61199EF0" w:rsidR="00667539" w:rsidRDefault="00C50152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----------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F780" w14:textId="21E22717" w:rsidR="00667539" w:rsidRDefault="00C50152" w:rsidP="0066753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------------</w:t>
            </w:r>
          </w:p>
        </w:tc>
      </w:tr>
    </w:tbl>
    <w:p w14:paraId="0FD1BC92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7C3BE4EF" w14:textId="66C70374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7.7. Обоснование выбора предпочтительного варианта решения выявленной проблемы</w:t>
      </w:r>
      <w:r w:rsidR="00667539">
        <w:rPr>
          <w:szCs w:val="28"/>
        </w:rPr>
        <w:t>:</w:t>
      </w:r>
      <w:r>
        <w:rPr>
          <w:szCs w:val="28"/>
        </w:rPr>
        <w:t xml:space="preserve"> </w:t>
      </w:r>
    </w:p>
    <w:p w14:paraId="164FB024" w14:textId="7BDC6A81" w:rsidR="004062D3" w:rsidRDefault="00667539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667539">
        <w:rPr>
          <w:szCs w:val="28"/>
        </w:rPr>
        <w:t>отсутствие иных вариантов</w:t>
      </w:r>
    </w:p>
    <w:p w14:paraId="51EED03F" w14:textId="77777777" w:rsidR="00667539" w:rsidRDefault="00667539" w:rsidP="004062D3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A251A04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8. Предложения заинтересованных лиц, поступившие в ходе публичных консультаций, проводившихся в ходе проведения ОРВ</w:t>
      </w:r>
    </w:p>
    <w:p w14:paraId="4C63C320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9"/>
        <w:gridCol w:w="2695"/>
        <w:gridCol w:w="3971"/>
      </w:tblGrid>
      <w:tr w:rsidR="004062D3" w14:paraId="37840DAB" w14:textId="77777777" w:rsidTr="00667539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7AE4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559F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719C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Результат рассмотрения предложения, учтено/не учтено (если не учтено, указывается обоснование неучета предложения; если предложение учтено, может быть отражен комментарий органа, проводящего ОРВ)</w:t>
            </w:r>
          </w:p>
        </w:tc>
      </w:tr>
      <w:tr w:rsidR="004062D3" w14:paraId="5DBE57CA" w14:textId="77777777" w:rsidTr="00667539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221A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2485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03CA" w14:textId="77777777" w:rsidR="004062D3" w:rsidRDefault="00406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667539" w14:paraId="0588678C" w14:textId="77777777" w:rsidTr="00667539"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A3AC070" w14:textId="77F4D952" w:rsidR="00667539" w:rsidRDefault="00667539" w:rsidP="0066753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color w:val="000000"/>
              </w:rPr>
              <w:t>№ 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F583A4" w14:textId="074221FE" w:rsidR="00667539" w:rsidRDefault="00667539" w:rsidP="0066753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82D8D" w14:textId="0F1EC2DA" w:rsidR="00667539" w:rsidRDefault="00667539" w:rsidP="0066753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>учтено</w:t>
            </w:r>
          </w:p>
        </w:tc>
      </w:tr>
      <w:tr w:rsidR="00667539" w14:paraId="59D398CC" w14:textId="77777777" w:rsidTr="00667539"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4D2C00" w14:textId="2A25D3CD" w:rsidR="00667539" w:rsidRDefault="00667539" w:rsidP="0066753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 xml:space="preserve"> № </w:t>
            </w:r>
            <w:proofErr w:type="gramStart"/>
            <w:r>
              <w:t>2  МАУ</w:t>
            </w:r>
            <w:proofErr w:type="gramEnd"/>
            <w:r>
              <w:t xml:space="preserve"> «ЦРП»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9DC341" w14:textId="083B3891" w:rsidR="00667539" w:rsidRDefault="00667539" w:rsidP="0066753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88ADA" w14:textId="62F5C507" w:rsidR="00667539" w:rsidRDefault="00667539" w:rsidP="0066753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>учтено</w:t>
            </w:r>
          </w:p>
        </w:tc>
      </w:tr>
      <w:tr w:rsidR="00667539" w14:paraId="48B650C1" w14:textId="77777777" w:rsidTr="00667539"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9473EF" w14:textId="099479C9" w:rsidR="00667539" w:rsidRDefault="00667539" w:rsidP="0066753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 xml:space="preserve">№ </w:t>
            </w:r>
            <w:proofErr w:type="gramStart"/>
            <w:r>
              <w:t xml:space="preserve">3  </w:t>
            </w:r>
            <w:r>
              <w:rPr>
                <w:rFonts w:eastAsia="Arial"/>
              </w:rPr>
              <w:t>Территориальное</w:t>
            </w:r>
            <w:proofErr w:type="gramEnd"/>
            <w:r>
              <w:rPr>
                <w:rFonts w:eastAsia="Arial"/>
              </w:rPr>
              <w:t xml:space="preserve"> объединение работодателей г.о.Кинель «Союз работодателей»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08C1E" w14:textId="2010B823" w:rsidR="00667539" w:rsidRDefault="00667539" w:rsidP="0066753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Arial"/>
              </w:rPr>
              <w:t>Предложения отсутствуют</w:t>
            </w: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C0AC8" w14:textId="3C74DF52" w:rsidR="00667539" w:rsidRDefault="00667539" w:rsidP="0066753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>учтено</w:t>
            </w:r>
          </w:p>
        </w:tc>
      </w:tr>
    </w:tbl>
    <w:p w14:paraId="5CF919DC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B61E902" w14:textId="77777777" w:rsidR="004062D3" w:rsidRDefault="004062D3" w:rsidP="004062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</w:p>
    <w:p w14:paraId="5634D4A2" w14:textId="77777777" w:rsidR="004062D3" w:rsidRDefault="004062D3" w:rsidP="004062D3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098"/>
        <w:gridCol w:w="2410"/>
        <w:gridCol w:w="2381"/>
      </w:tblGrid>
      <w:tr w:rsidR="004062D3" w14:paraId="0952C03B" w14:textId="77777777" w:rsidTr="008643DB">
        <w:tc>
          <w:tcPr>
            <w:tcW w:w="5098" w:type="dxa"/>
            <w:hideMark/>
          </w:tcPr>
          <w:p w14:paraId="67D365F7" w14:textId="54F88E21" w:rsidR="004062D3" w:rsidRDefault="008643DB">
            <w:r>
              <w:t xml:space="preserve">Руководитель управления архитектуры и градостроительства </w:t>
            </w:r>
            <w:proofErr w:type="gramStart"/>
            <w:r>
              <w:t>администрации  городского</w:t>
            </w:r>
            <w:proofErr w:type="gramEnd"/>
            <w:r>
              <w:t xml:space="preserve"> округа Кинель Самарской области</w:t>
            </w:r>
          </w:p>
        </w:tc>
        <w:tc>
          <w:tcPr>
            <w:tcW w:w="2410" w:type="dxa"/>
            <w:hideMark/>
          </w:tcPr>
          <w:p w14:paraId="3B4C80FF" w14:textId="77777777" w:rsidR="008643DB" w:rsidRDefault="008643DB"/>
          <w:p w14:paraId="1AC7880E" w14:textId="77777777" w:rsidR="008643DB" w:rsidRDefault="008643DB"/>
          <w:p w14:paraId="33FBA2BA" w14:textId="00FD919B" w:rsidR="004062D3" w:rsidRDefault="004062D3">
            <w:r>
              <w:t>______________</w:t>
            </w:r>
          </w:p>
          <w:p w14:paraId="579E85EC" w14:textId="77777777" w:rsidR="004062D3" w:rsidRDefault="004062D3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2381" w:type="dxa"/>
            <w:hideMark/>
          </w:tcPr>
          <w:p w14:paraId="72071C86" w14:textId="77777777" w:rsidR="008643DB" w:rsidRDefault="004062D3">
            <w:r>
              <w:t xml:space="preserve">          </w:t>
            </w:r>
          </w:p>
          <w:p w14:paraId="085B07A6" w14:textId="77777777" w:rsidR="008643DB" w:rsidRDefault="008643DB"/>
          <w:p w14:paraId="77848C18" w14:textId="0EED230A" w:rsidR="004062D3" w:rsidRDefault="008643DB">
            <w:r>
              <w:t xml:space="preserve">     С.Г. Федюкин</w:t>
            </w:r>
            <w:r w:rsidR="004062D3">
              <w:t xml:space="preserve"> </w:t>
            </w:r>
          </w:p>
          <w:p w14:paraId="32FF5AFF" w14:textId="3A65F666" w:rsidR="004062D3" w:rsidRDefault="004062D3">
            <w:pPr>
              <w:rPr>
                <w:i/>
              </w:rPr>
            </w:pPr>
            <w:r>
              <w:t xml:space="preserve">        </w:t>
            </w:r>
          </w:p>
        </w:tc>
      </w:tr>
    </w:tbl>
    <w:p w14:paraId="46A557DF" w14:textId="77777777" w:rsidR="004062D3" w:rsidRDefault="004062D3" w:rsidP="004062D3"/>
    <w:p w14:paraId="5028E7F1" w14:textId="7ED76614" w:rsidR="004062D3" w:rsidRDefault="00CC4C93" w:rsidP="004062D3">
      <w:r>
        <w:t>19</w:t>
      </w:r>
      <w:r w:rsidR="008643DB">
        <w:t>.0</w:t>
      </w:r>
      <w:r>
        <w:t>4</w:t>
      </w:r>
      <w:r w:rsidR="008643DB">
        <w:t>.2022г.</w:t>
      </w:r>
    </w:p>
    <w:p w14:paraId="4C56F1E6" w14:textId="77777777" w:rsidR="004062D3" w:rsidRDefault="004062D3" w:rsidP="004062D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</w:p>
    <w:p w14:paraId="3E8AED3B" w14:textId="77777777" w:rsidR="004062D3" w:rsidRDefault="004062D3" w:rsidP="004062D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sectPr w:rsidR="004062D3" w:rsidSect="00CC4C93">
      <w:pgSz w:w="11906" w:h="16838"/>
      <w:pgMar w:top="426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C5D"/>
    <w:rsid w:val="0027322E"/>
    <w:rsid w:val="004062D3"/>
    <w:rsid w:val="0056733C"/>
    <w:rsid w:val="00610A7D"/>
    <w:rsid w:val="00667539"/>
    <w:rsid w:val="008643DB"/>
    <w:rsid w:val="009B0448"/>
    <w:rsid w:val="00AE4E3D"/>
    <w:rsid w:val="00B24C5D"/>
    <w:rsid w:val="00C238C0"/>
    <w:rsid w:val="00C50152"/>
    <w:rsid w:val="00CB6DF3"/>
    <w:rsid w:val="00CC4C93"/>
    <w:rsid w:val="00DE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0AEE8"/>
  <w15:chartTrackingRefBased/>
  <w15:docId w15:val="{C9C9363E-BCFC-49B0-A7BB-165D6592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2D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062D3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406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6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&#1040;&#1088;&#1093;&#1080;&#1090;&#1077;&#1082;&#1090;&#1091;&#1088;&#1072;\Desktop\&#1042;&#1057;&#1045;%20&#1044;&#1054;&#1050;&#1059;&#1052;&#1045;&#1053;&#1058;&#1067;\&#1051;&#1086;&#1082;&#1072;&#1083;&#1100;&#1085;&#1099;&#1077;%20&#1072;&#1082;&#1090;&#1099;\&#1056;&#1045;&#1043;&#1051;&#1040;&#1052;&#1045;&#1053;&#1058;&#1067;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%20(1)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Дорофеева</dc:creator>
  <cp:keywords/>
  <dc:description/>
  <cp:lastModifiedBy>Светлана Дорофеева</cp:lastModifiedBy>
  <cp:revision>6</cp:revision>
  <cp:lastPrinted>2022-03-21T05:02:00Z</cp:lastPrinted>
  <dcterms:created xsi:type="dcterms:W3CDTF">2022-03-18T11:40:00Z</dcterms:created>
  <dcterms:modified xsi:type="dcterms:W3CDTF">2022-04-25T04:38:00Z</dcterms:modified>
</cp:coreProperties>
</file>